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00FF"/>
          <w:sz w:val="32"/>
          <w:szCs w:val="32"/>
          <w:lang w:val="en-US" w:eastAsia="zh-CN"/>
        </w:rPr>
        <w:t xml:space="preserve">北京易职乐教育新兴产业人才培养工程中心项目介绍  </w:t>
      </w:r>
    </w:p>
    <w:p>
      <w:pPr>
        <w:spacing w:line="220" w:lineRule="atLeast"/>
        <w:rPr>
          <w:rFonts w:hint="eastAsia" w:eastAsia="微软雅黑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 xml:space="preserve">                                  （简版）</w:t>
      </w:r>
    </w:p>
    <w:p>
      <w:pPr>
        <w:spacing w:line="220" w:lineRule="atLeast"/>
        <w:rPr>
          <w:rFonts w:hint="eastAsia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1.中心介绍</w:t>
      </w:r>
    </w:p>
    <w:p>
      <w:pPr>
        <w:spacing w:line="220" w:lineRule="atLeast"/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北京易职乐教育科技有限公司</w:t>
      </w:r>
      <w:r>
        <w:rPr>
          <w:rFonts w:hint="eastAsia"/>
          <w:lang w:eastAsia="zh-CN"/>
        </w:rPr>
        <w:t>是北京东方智业文化发展有限公司全资子公司之一，</w:t>
      </w:r>
      <w:r>
        <w:rPr>
          <w:rFonts w:hint="eastAsia"/>
          <w:lang w:val="en-US" w:eastAsia="zh-CN"/>
        </w:rPr>
        <w:t>专注于技术创新IT领域的职业化人才培养，其中易职乐主要是以大数据工程师方向与人才展开合作，让学员在大数据领域学得一技之长，具备做事的能力，</w:t>
      </w:r>
      <w:bookmarkStart w:id="0" w:name="_GoBack"/>
      <w:bookmarkEnd w:id="0"/>
      <w:r>
        <w:rPr>
          <w:rFonts w:hint="eastAsia"/>
          <w:lang w:val="en-US" w:eastAsia="zh-CN"/>
        </w:rPr>
        <w:t>以新兴产业领军企业为依托，由企业中的一线部门经理，高级研发人员等组成专业的实</w:t>
      </w:r>
      <w:r>
        <w:rPr>
          <w:rFonts w:hint="eastAsia"/>
        </w:rPr>
        <w:t>训</w:t>
      </w:r>
      <w:r>
        <w:rPr>
          <w:rFonts w:hint="eastAsia"/>
          <w:lang w:eastAsia="zh-CN"/>
        </w:rPr>
        <w:t>团队，教学课程研发团队和讲师团队，与高校开展深入的合作；</w:t>
      </w:r>
      <w:r>
        <w:rPr>
          <w:rFonts w:hint="eastAsia"/>
        </w:rPr>
        <w:t>广泛与企业达成共建实习基地、人才订制培养、岗位技能培训、委托招聘等形式合作，为企业量身定制培养合格的专业人才。公司通过与企业进行广泛的人才合作，为学员和企业搭建人才输送的立交桥。</w:t>
      </w:r>
    </w:p>
    <w:p>
      <w:pPr>
        <w:spacing w:line="220" w:lineRule="atLeast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22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专业课程</w:t>
      </w:r>
    </w:p>
    <w:p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A、</w:t>
      </w:r>
      <w:r>
        <w:rPr>
          <w:rFonts w:hint="eastAsia"/>
          <w:color w:val="0000FF"/>
        </w:rPr>
        <w:t>BI商务智能(偏数据分析师方向)</w:t>
      </w:r>
      <w:r>
        <w:rPr>
          <w:rFonts w:hint="eastAsia"/>
        </w:rPr>
        <w:t>：BI基础类掌握数据库操作；数据仓库ETL；BI报表开发；BI进阶；项目挑战</w:t>
      </w:r>
    </w:p>
    <w:p>
      <w:pPr>
        <w:spacing w:line="220" w:lineRule="atLeas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B、</w:t>
      </w:r>
      <w:r>
        <w:rPr>
          <w:rFonts w:hint="eastAsia"/>
          <w:color w:val="0000FF"/>
        </w:rPr>
        <w:t>大数据</w:t>
      </w:r>
      <w:r>
        <w:rPr>
          <w:rFonts w:hint="eastAsia"/>
          <w:color w:val="0000FF"/>
          <w:lang w:eastAsia="zh-CN"/>
        </w:rPr>
        <w:t>开发</w:t>
      </w:r>
      <w:r>
        <w:rPr>
          <w:rFonts w:hint="eastAsia"/>
          <w:color w:val="0000FF"/>
        </w:rPr>
        <w:t>（偏java、linux、Hadoop学习）</w:t>
      </w:r>
      <w:r>
        <w:rPr>
          <w:rFonts w:hint="eastAsia"/>
        </w:rPr>
        <w:t>：大数据开发基础（java、linux、Hadoop学习）；大数据进阶，本阶段囊括了Cloudera Hdoop、Storm 流式处理， Spark技术的学习和实践；在系统地学习完课程后附加企业真实项目安例，使学员真正达到学以致用</w:t>
      </w:r>
      <w:r>
        <w:rPr>
          <w:rFonts w:hint="eastAsia"/>
          <w:lang w:eastAsia="zh-CN"/>
        </w:rPr>
        <w:t>。</w:t>
      </w:r>
    </w:p>
    <w:p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C、</w:t>
      </w:r>
      <w:r>
        <w:rPr>
          <w:rFonts w:hint="eastAsia"/>
          <w:color w:val="0000FF"/>
        </w:rPr>
        <w:t>网络空间安全</w:t>
      </w:r>
      <w:r>
        <w:rPr>
          <w:rFonts w:hint="eastAsia"/>
        </w:rPr>
        <w:t>（偏网络运维、网络渗透方向）</w:t>
      </w:r>
    </w:p>
    <w:p>
      <w:pPr>
        <w:spacing w:line="22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开班时间：2016-12-26</w:t>
      </w:r>
    </w:p>
    <w:p>
      <w:pPr>
        <w:spacing w:line="220" w:lineRule="atLeas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实训</w:t>
      </w:r>
      <w:r>
        <w:rPr>
          <w:rFonts w:hint="eastAsia"/>
          <w:b/>
          <w:bCs/>
        </w:rPr>
        <w:t>时间：4个月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numPr>
          <w:ilvl w:val="0"/>
          <w:numId w:val="1"/>
        </w:numPr>
        <w:spacing w:line="220" w:lineRule="atLeast"/>
        <w:rPr>
          <w:rFonts w:hint="eastAsia"/>
        </w:rPr>
      </w:pPr>
      <w:r>
        <w:rPr>
          <w:rFonts w:hint="eastAsia"/>
          <w:b/>
          <w:bCs/>
        </w:rPr>
        <w:t>招生对象</w:t>
      </w:r>
      <w:r>
        <w:rPr>
          <w:rFonts w:hint="eastAsia"/>
        </w:rPr>
        <w:t>：大专或本科大三.大四在读及毕业学生</w:t>
      </w:r>
    </w:p>
    <w:p>
      <w:pPr>
        <w:numPr>
          <w:ilvl w:val="0"/>
          <w:numId w:val="0"/>
        </w:numPr>
        <w:spacing w:line="220" w:lineRule="atLeast"/>
        <w:rPr>
          <w:rFonts w:hint="eastAsia"/>
        </w:rPr>
      </w:pPr>
    </w:p>
    <w:p>
      <w:pPr>
        <w:numPr>
          <w:ilvl w:val="0"/>
          <w:numId w:val="1"/>
        </w:numPr>
        <w:spacing w:line="220" w:lineRule="atLeast"/>
        <w:rPr>
          <w:color w:val="FF0000"/>
        </w:rPr>
      </w:pPr>
      <w:r>
        <w:rPr>
          <w:rFonts w:hint="eastAsia"/>
          <w:color w:val="FF0000"/>
        </w:rPr>
        <w:t>培训费用：学费：16800、住宿费用：1400、保险：100、押金：100  共计18400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元 （学生可0元入学，就业后按期还款，贷款前六个月需交付每月168元服务费）</w:t>
      </w:r>
    </w:p>
    <w:p>
      <w:pPr>
        <w:numPr>
          <w:ilvl w:val="0"/>
          <w:numId w:val="0"/>
        </w:numPr>
        <w:spacing w:line="220" w:lineRule="atLeast"/>
        <w:rPr>
          <w:color w:val="FF0000"/>
        </w:rPr>
      </w:pPr>
    </w:p>
    <w:p>
      <w:pPr>
        <w:numPr>
          <w:ilvl w:val="0"/>
          <w:numId w:val="1"/>
        </w:numPr>
        <w:spacing w:line="220" w:lineRule="atLeast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合作模式</w:t>
      </w:r>
    </w:p>
    <w:p>
      <w:pPr>
        <w:numPr>
          <w:ilvl w:val="0"/>
          <w:numId w:val="0"/>
        </w:numPr>
        <w:spacing w:line="220" w:lineRule="atLeast"/>
        <w:ind w:firstLine="27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1、课程置换</w:t>
      </w:r>
    </w:p>
    <w:p>
      <w:pPr>
        <w:numPr>
          <w:ilvl w:val="0"/>
          <w:numId w:val="0"/>
        </w:numPr>
        <w:spacing w:line="220" w:lineRule="atLeast"/>
        <w:ind w:firstLine="27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双方结合实际情况，发挥各自优势，共同组建新兴产业人才特色班，在原教学计划的基础上，通过课程置换或学分置换的方式专业课程导入企业实训课程体系（规模20人以上）。</w:t>
      </w:r>
    </w:p>
    <w:p>
      <w:pPr>
        <w:numPr>
          <w:ilvl w:val="0"/>
          <w:numId w:val="0"/>
        </w:numPr>
        <w:spacing w:line="220" w:lineRule="atLeast"/>
        <w:ind w:firstLine="275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220" w:lineRule="atLeast"/>
        <w:ind w:firstLine="27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就业实训，学生20人以下来北京实训基地学习，（实训基地：北京市昌平区科技园区白浮泉路17号5幢5号楼3002）</w:t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20" w:lineRule="atLeast"/>
        <w:rPr>
          <w:rFonts w:hint="eastAsia"/>
        </w:rPr>
      </w:pPr>
      <w:r>
        <w:rPr>
          <w:rFonts w:hint="eastAsia"/>
          <w:b/>
          <w:bCs/>
        </w:rPr>
        <w:t>就业保障</w:t>
      </w:r>
      <w:r>
        <w:rPr>
          <w:rFonts w:hint="eastAsia"/>
        </w:rPr>
        <w:t>：</w:t>
      </w:r>
      <w:r>
        <w:rPr>
          <w:rFonts w:hint="eastAsia"/>
          <w:lang w:eastAsia="zh-CN"/>
        </w:rPr>
        <w:t>协议就业，就业渠道畅通无阻，（</w:t>
      </w:r>
      <w:r>
        <w:rPr>
          <w:rFonts w:hint="eastAsia"/>
        </w:rPr>
        <w:t>我公司</w:t>
      </w:r>
      <w:r>
        <w:rPr>
          <w:rFonts w:hint="eastAsia"/>
          <w:lang w:eastAsia="zh-CN"/>
        </w:rPr>
        <w:t>与</w:t>
      </w:r>
      <w:r>
        <w:rPr>
          <w:rFonts w:hint="eastAsia"/>
        </w:rPr>
        <w:t>多家企业签订了输送人才协议，其中包括百度、优酷、用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友等顶尖互联网公司，高薪聘请行业顶尖泰斗授课，学员入学即可签订就业协议，保证学员就业后实习工资不低于5000元，转正薪资6000-12000元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</w:rPr>
        <w:t>北京易职乐大数据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val="en-US" w:eastAsia="zh-CN"/>
        </w:rPr>
        <w:t>BIG   DATA）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</w:rPr>
        <w:t>人才中心09年以来专注于技术创新IT领域的职业化人才培养，未来较大的能源是数据，奥巴马政府称数据为“未来的新石油。”由于云计算应用的不断深入，以及对大数据处理需求的不断扩大，应用大数据（数据科学）与BI商务智能（数据分析）纵向横向多维度洞察到各行各业市场本质对于企业是发展的核心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0000FF"/>
          <w:lang w:eastAsia="zh-CN"/>
        </w:rPr>
        <w:t>学员根据本专业（计算机，数学，软件工程等专业）通过我们大数据实训平台，在市场趋势</w:t>
      </w:r>
      <w:r>
        <w:rPr>
          <w:rFonts w:hint="eastAsia"/>
          <w:color w:val="0000FF"/>
          <w:lang w:val="en-US" w:eastAsia="zh-CN"/>
        </w:rPr>
        <w:t>IT领域展现自己，使自己和行业、本专业紧密联系，社会同步发展，由此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</w:rPr>
        <w:t>对于个人掌握大数据不仅是拥有一项技能，更是有一个开阔的职业生涯平台，促进自己精准发展，继而引领自己的每一天，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  <w:t>就职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</w:rPr>
        <w:t>不要错过关键的平台呦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  <w:t>！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  <w:t>（网址：</w:t>
      </w:r>
      <w:r>
        <w:rPr>
          <w:rFonts w:ascii="Hiragino Sans GB" w:hAnsi="Hiragino Sans GB" w:eastAsia="Hiragino Sans GB" w:cs="Hiragino Sans GB"/>
          <w:b w:val="0"/>
          <w:i w:val="0"/>
          <w:caps w:val="0"/>
          <w:color w:val="0000FF"/>
          <w:spacing w:val="0"/>
          <w:sz w:val="21"/>
          <w:szCs w:val="21"/>
        </w:rPr>
        <w:t>http://www.yizhile.com.cn/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0000FF"/>
          <w:spacing w:val="0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 联系电话：王利：010-57183052    13683166601   QQ：3116130971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 地        址：北京市昌平区科技园区超前路甲1号北控宏创科技园13号楼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4CF"/>
    <w:multiLevelType w:val="singleLevel"/>
    <w:tmpl w:val="584774C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4779F6"/>
    <w:multiLevelType w:val="singleLevel"/>
    <w:tmpl w:val="584779F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8D1EE4"/>
    <w:rsid w:val="00971CDA"/>
    <w:rsid w:val="00AE7A0A"/>
    <w:rsid w:val="00B4332F"/>
    <w:rsid w:val="00C87E54"/>
    <w:rsid w:val="00CF498D"/>
    <w:rsid w:val="00D31D50"/>
    <w:rsid w:val="020762FA"/>
    <w:rsid w:val="12FC319A"/>
    <w:rsid w:val="18064618"/>
    <w:rsid w:val="23F24E52"/>
    <w:rsid w:val="2C482298"/>
    <w:rsid w:val="2D57411E"/>
    <w:rsid w:val="2E3E7951"/>
    <w:rsid w:val="2FED6F70"/>
    <w:rsid w:val="40E649A7"/>
    <w:rsid w:val="44DC5FCA"/>
    <w:rsid w:val="4595487F"/>
    <w:rsid w:val="477E21F1"/>
    <w:rsid w:val="48A57A55"/>
    <w:rsid w:val="4B640FFB"/>
    <w:rsid w:val="4E1F77D1"/>
    <w:rsid w:val="5D561CF1"/>
    <w:rsid w:val="61462A30"/>
    <w:rsid w:val="61FD45CC"/>
    <w:rsid w:val="65965467"/>
    <w:rsid w:val="68376BA9"/>
    <w:rsid w:val="6A59154A"/>
    <w:rsid w:val="71355906"/>
    <w:rsid w:val="738E50C1"/>
    <w:rsid w:val="7A4C20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ScaleCrop>false</ScaleCrop>
  <LinksUpToDate>false</LinksUpToDate>
  <CharactersWithSpaces>491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2016-12-14T06:02:07Z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